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59187575" w:rsidR="00707BD4" w:rsidRPr="000265F4" w:rsidRDefault="003D048C">
            <w:pPr>
              <w:ind w:left="57"/>
              <w:rPr>
                <w:sz w:val="22"/>
                <w:szCs w:val="22"/>
              </w:rPr>
            </w:pPr>
            <w:proofErr w:type="spellStart"/>
            <w:r w:rsidRPr="003D048C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3D048C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3D048C">
              <w:rPr>
                <w:rFonts w:ascii="Tahoma" w:hAnsi="Tahoma" w:cs="Tahoma"/>
                <w:b/>
                <w:bCs/>
                <w:shd w:val="clear" w:color="auto" w:fill="FFFFFF"/>
              </w:rPr>
              <w:t>Tabl.Sotorasibi</w:t>
            </w:r>
            <w:proofErr w:type="spellEnd"/>
            <w:r w:rsidRPr="003D048C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0,12</w:t>
            </w:r>
            <w:r w:rsidRPr="003D048C">
              <w:rPr>
                <w:rFonts w:ascii="Tahoma" w:hAnsi="Tahoma" w:cs="Tahoma"/>
              </w:rPr>
              <w:br/>
            </w:r>
            <w:proofErr w:type="spellStart"/>
            <w:r w:rsidRPr="003D048C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3D048C">
              <w:rPr>
                <w:rFonts w:ascii="Tahoma" w:hAnsi="Tahoma" w:cs="Tahoma"/>
                <w:shd w:val="clear" w:color="auto" w:fill="FFFFFF"/>
              </w:rPr>
              <w:t>. № </w:t>
            </w:r>
            <w:r w:rsidRPr="003D048C">
              <w:rPr>
                <w:rFonts w:ascii="Tahoma" w:hAnsi="Tahoma" w:cs="Tahoma"/>
                <w:b/>
                <w:bCs/>
                <w:shd w:val="clear" w:color="auto" w:fill="FFFFFF"/>
              </w:rPr>
              <w:t>240</w:t>
            </w:r>
            <w:r w:rsidRPr="003D048C">
              <w:rPr>
                <w:rFonts w:ascii="Tahoma" w:hAnsi="Tahoma" w:cs="Tahoma"/>
              </w:rPr>
              <w:br/>
            </w:r>
            <w:r w:rsidRPr="003D048C">
              <w:rPr>
                <w:rFonts w:ascii="Tahoma" w:hAnsi="Tahoma" w:cs="Tahoma"/>
                <w:shd w:val="clear" w:color="auto" w:fill="FFFFFF"/>
              </w:rPr>
              <w:t>S.: </w:t>
            </w:r>
            <w:r w:rsidRPr="003D048C">
              <w:rPr>
                <w:rFonts w:ascii="Tahoma" w:hAnsi="Tahoma" w:cs="Tahoma"/>
                <w:b/>
                <w:bCs/>
                <w:shd w:val="clear" w:color="auto" w:fill="FFFFFF"/>
              </w:rPr>
              <w:t>по 8 таб. 1 раз в сутки (независимо от приёма пищи,</w:t>
            </w:r>
            <w:r w:rsidRPr="003D048C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в одно и то же время, глотать целиком, не разжевывать,</w:t>
            </w:r>
            <w:r w:rsidRPr="003D048C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не крошить, не разламывать/ можно растворять</w:t>
            </w:r>
            <w:r w:rsidRPr="003D048C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и принимать в 120 мл воды - по инструкции).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3C15D2"/>
    <w:rsid w:val="003D048C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2025-07-12T19:38:00Z</dcterms:modified>
</cp:coreProperties>
</file>